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75F19" w14:textId="77777777" w:rsidR="00EA037E" w:rsidRPr="0088609E" w:rsidRDefault="000C3DEF" w:rsidP="0088609E">
      <w:pPr>
        <w:pStyle w:val="Title"/>
        <w:jc w:val="center"/>
        <w:rPr>
          <w:sz w:val="36"/>
          <w:szCs w:val="36"/>
        </w:rPr>
      </w:pPr>
      <w:r w:rsidRPr="0088609E">
        <w:rPr>
          <w:sz w:val="36"/>
          <w:szCs w:val="36"/>
        </w:rPr>
        <w:t>Annotated Bibliography: Multistakeholder Engagement in Territorial Development (Mining Contexts)</w:t>
      </w:r>
    </w:p>
    <w:p w14:paraId="7C9515DA" w14:textId="15B45F8F" w:rsidR="0088609E" w:rsidRDefault="0088609E">
      <w:r>
        <w:t xml:space="preserve">PLEASE NOTE: </w:t>
      </w:r>
      <w:r w:rsidRPr="0088609E">
        <w:t xml:space="preserve">These readings are not meant to provide definitive answers. They are meant to help you think about how multistakeholder processes are </w:t>
      </w:r>
      <w:proofErr w:type="gramStart"/>
      <w:r w:rsidRPr="0088609E">
        <w:t>actually designed</w:t>
      </w:r>
      <w:proofErr w:type="gramEnd"/>
      <w:r w:rsidRPr="0088609E">
        <w:t>, negotiated, and implemented in real territories—where power, incentives, and institutional constraints shape outcomes.</w:t>
      </w:r>
    </w:p>
    <w:p w14:paraId="26B82FA1" w14:textId="6AD18170" w:rsidR="00EA037E" w:rsidRDefault="000C3DEF">
      <w:r>
        <w:t>This annotated bibliography focuses on recent</w:t>
      </w:r>
      <w:r>
        <w:t xml:space="preserve"> sources relevant to designing and implementing multistakeholder processes for territorial development in mining regions. It prioritizes applied, strategy-oriented materials from OECD, World Bank, EITI, UNDP, and peer-reviewed literature. Classic conceptual anchors are included where necessary.</w:t>
      </w:r>
    </w:p>
    <w:p w14:paraId="0307FC66" w14:textId="65E5F210" w:rsidR="00EA037E" w:rsidRDefault="000C3DEF">
      <w:pPr>
        <w:pStyle w:val="ListNumber"/>
      </w:pPr>
      <w:r>
        <w:t>Porter ME, Kramer MR. Creating Shared Value. Harv Bus Rev. 2011.</w:t>
      </w:r>
    </w:p>
    <w:p w14:paraId="646A7E6A" w14:textId="77777777" w:rsidR="00EA037E" w:rsidRDefault="000C3DEF">
      <w:r>
        <w:t>Foundational framework linking business value and social value. Useful as an entry point but limited in addressing political negotiation and power asymmetries in mining territories.</w:t>
      </w:r>
    </w:p>
    <w:p w14:paraId="64808C8A" w14:textId="3CC65404" w:rsidR="00EA037E" w:rsidRPr="0088609E" w:rsidRDefault="000C3DEF">
      <w:pPr>
        <w:pStyle w:val="ListNumber"/>
        <w:rPr>
          <w:lang w:val="es-ES"/>
        </w:rPr>
      </w:pPr>
      <w:r w:rsidRPr="0088609E">
        <w:rPr>
          <w:lang w:val="es-ES"/>
        </w:rPr>
        <w:t>Molina Martínez R, Trivelli Ávila C, Zegarra Macchiavello D, Bustamante Suárez P. Desarrollo territorial y minería. Instituto de Ingenieros de Minas del Perú; 2024.</w:t>
      </w:r>
    </w:p>
    <w:p w14:paraId="329C676B" w14:textId="77777777" w:rsidR="00EA037E" w:rsidRDefault="000C3DEF">
      <w:r>
        <w:t>Core text for territorial governance in mining contexts. Emphasizes coalitions, multiactor governance, and implementation systems rather than isolated projects.</w:t>
      </w:r>
    </w:p>
    <w:p w14:paraId="3538532E" w14:textId="1654F8B6" w:rsidR="00EA037E" w:rsidRDefault="000C3DEF">
      <w:pPr>
        <w:pStyle w:val="ListNumber"/>
      </w:pPr>
      <w:r>
        <w:t>OECD. Mining Regions and Cities in the Region of Antofagasta, Chile. OECD; 2023.</w:t>
      </w:r>
    </w:p>
    <w:p w14:paraId="4CDBE759" w14:textId="77777777" w:rsidR="00EA037E" w:rsidRDefault="000C3DEF">
      <w:r>
        <w:t>Strong applied example of regional mining strategy integrating governance, trust-building, and economic diversification.</w:t>
      </w:r>
    </w:p>
    <w:p w14:paraId="2B4720CB" w14:textId="132876F1" w:rsidR="00EA037E" w:rsidRDefault="000C3DEF">
      <w:pPr>
        <w:pStyle w:val="ListNumber"/>
      </w:pPr>
      <w:r>
        <w:t>OECD. Mining Regions and Cities Case of the Pilbara, Australia. OECD; 2023.</w:t>
      </w:r>
    </w:p>
    <w:p w14:paraId="62C1CEF4" w14:textId="77777777" w:rsidR="00EA037E" w:rsidRDefault="000C3DEF">
      <w:r>
        <w:t>Highlights inclusion challenges and Indigenous engagement in a high-capacity mining region.</w:t>
      </w:r>
    </w:p>
    <w:p w14:paraId="402D6439" w14:textId="3F526FEE" w:rsidR="00EA037E" w:rsidRDefault="000C3DEF">
      <w:pPr>
        <w:pStyle w:val="ListNumber"/>
      </w:pPr>
      <w:r>
        <w:t>OECD. Enhancing Regional Mining Ecosystems in the European Union. OECD; 2025.</w:t>
      </w:r>
    </w:p>
    <w:p w14:paraId="286AA2AB" w14:textId="77777777" w:rsidR="00EA037E" w:rsidRDefault="000C3DEF">
      <w:r>
        <w:t>Focuses on ecosystem-level strategy linking mining to circular economy and regional development.</w:t>
      </w:r>
    </w:p>
    <w:p w14:paraId="1DEF4A4C" w14:textId="5F787603" w:rsidR="00EA037E" w:rsidRDefault="000C3DEF">
      <w:pPr>
        <w:pStyle w:val="ListNumber"/>
      </w:pPr>
      <w:r>
        <w:t>OECD. Enhancing Regional Mining Ecosystems in Finland. OECD; 2025.</w:t>
      </w:r>
    </w:p>
    <w:p w14:paraId="000206BA" w14:textId="77777777" w:rsidR="00EA037E" w:rsidRDefault="000C3DEF">
      <w:r>
        <w:t>Shows importance of institutionalized dialogue platforms for rebuilding trust.</w:t>
      </w:r>
    </w:p>
    <w:p w14:paraId="68C8BB20" w14:textId="29AB8225" w:rsidR="00EA037E" w:rsidRDefault="000C3DEF">
      <w:pPr>
        <w:pStyle w:val="ListNumber"/>
      </w:pPr>
      <w:r>
        <w:t>World Bank. Benefit Sharing. World Bank; 2023.</w:t>
      </w:r>
    </w:p>
    <w:p w14:paraId="77BFA53F" w14:textId="77777777" w:rsidR="00EA037E" w:rsidRDefault="000C3DEF">
      <w:r>
        <w:lastRenderedPageBreak/>
        <w:t>Practical framework for structuring how mining benefits reach communities; key for implementation design.</w:t>
      </w:r>
    </w:p>
    <w:p w14:paraId="0E335BCC" w14:textId="2104034E" w:rsidR="00EA037E" w:rsidRDefault="000C3DEF">
      <w:pPr>
        <w:pStyle w:val="ListNumber"/>
      </w:pPr>
      <w:r>
        <w:t>World Bank. Governance of Extractives for Local Development Project. World Bank; 2019.</w:t>
      </w:r>
    </w:p>
    <w:p w14:paraId="635568F7" w14:textId="77777777" w:rsidR="00EA037E" w:rsidRDefault="000C3DEF">
      <w:r>
        <w:t>Case-based evidence on importance of subnational capacity for implementation.</w:t>
      </w:r>
    </w:p>
    <w:p w14:paraId="5EA8ACFC" w14:textId="60166991" w:rsidR="00EA037E" w:rsidRDefault="000C3DEF">
      <w:pPr>
        <w:pStyle w:val="ListNumber"/>
      </w:pPr>
      <w:r>
        <w:t>EITI. Guidance Note: Subnational Payments and Transfers. EITI; 2021.</w:t>
      </w:r>
    </w:p>
    <w:p w14:paraId="080136E9" w14:textId="77777777" w:rsidR="00EA037E" w:rsidRDefault="000C3DEF">
      <w:r>
        <w:t>Critical for linking transparency to territorial fiscal governance and accountability.</w:t>
      </w:r>
    </w:p>
    <w:p w14:paraId="31A449AF" w14:textId="43F11E2F" w:rsidR="00EA037E" w:rsidRDefault="000C3DEF">
      <w:pPr>
        <w:pStyle w:val="ListNumber"/>
      </w:pPr>
      <w:r>
        <w:t>EITI. Guidance Note: Environmental Impact Disclosure. EITI; 2021.</w:t>
      </w:r>
    </w:p>
    <w:p w14:paraId="06AB8B88" w14:textId="77777777" w:rsidR="00EA037E" w:rsidRDefault="000C3DEF">
      <w:r>
        <w:t>Supports shared monitoring and data transparency as trust-building mechanisms.</w:t>
      </w:r>
    </w:p>
    <w:p w14:paraId="7E14826C" w14:textId="4F3EA1D2" w:rsidR="00EA037E" w:rsidRDefault="000C3DEF">
      <w:pPr>
        <w:pStyle w:val="ListNumber"/>
      </w:pPr>
      <w:r>
        <w:t>UNDP, CIRDI. Participatory Environmental Monitoring Committees in Mining Contexts. UNDP; 2018.</w:t>
      </w:r>
    </w:p>
    <w:p w14:paraId="73DC54E7" w14:textId="77777777" w:rsidR="00EA037E" w:rsidRDefault="000C3DEF">
      <w:r>
        <w:t>Concrete example of multistakeholder monitoring systems in Latin America.</w:t>
      </w:r>
    </w:p>
    <w:p w14:paraId="66B222DE" w14:textId="268DC588" w:rsidR="00EA037E" w:rsidRDefault="000C3DEF">
      <w:pPr>
        <w:pStyle w:val="ListNumber"/>
      </w:pPr>
      <w:r>
        <w:t>UNDP. Managing Mining for Sustainable Development. UNDP; 2016.</w:t>
      </w:r>
    </w:p>
    <w:p w14:paraId="5AF08FB7" w14:textId="77777777" w:rsidR="00EA037E" w:rsidRDefault="000C3DEF">
      <w:r>
        <w:t>Comprehensive governance framework linking mining to broader development systems.</w:t>
      </w:r>
    </w:p>
    <w:p w14:paraId="59C63CFD" w14:textId="598C4ABA" w:rsidR="00EA037E" w:rsidRDefault="000C3DEF">
      <w:pPr>
        <w:pStyle w:val="ListNumber"/>
      </w:pPr>
      <w:r>
        <w:t>Fraser J, et al. Mining companies and communities: collaborative approaches. Energy Policy. 2021.</w:t>
      </w:r>
    </w:p>
    <w:p w14:paraId="251EAA20" w14:textId="77777777" w:rsidR="00EA037E" w:rsidRDefault="000C3DEF">
      <w:r>
        <w:t>Analyzes collaboration as risk management and development strategy; useful for corporate perspective.</w:t>
      </w:r>
    </w:p>
    <w:p w14:paraId="24715CE7" w14:textId="70299ED3" w:rsidR="00EA037E" w:rsidRDefault="000C3DEF">
      <w:pPr>
        <w:pStyle w:val="ListNumber"/>
      </w:pPr>
      <w:proofErr w:type="spellStart"/>
      <w:r>
        <w:t>Rathobei</w:t>
      </w:r>
      <w:proofErr w:type="spellEnd"/>
      <w:r>
        <w:t xml:space="preserve"> KE, et al. Broad value creation in mining. Extr Ind Soc. 2024.</w:t>
      </w:r>
    </w:p>
    <w:p w14:paraId="2C05C424" w14:textId="77777777" w:rsidR="00EA037E" w:rsidRDefault="000C3DEF">
      <w:r>
        <w:t>Examines how firms operationalize stakeholder engagement and value creation in practice.</w:t>
      </w:r>
    </w:p>
    <w:p w14:paraId="744251B9" w14:textId="2C5BE2AC" w:rsidR="00EA037E" w:rsidRDefault="000C3DEF">
      <w:pPr>
        <w:pStyle w:val="ListNumber"/>
      </w:pPr>
      <w:r>
        <w:t>Loutit J, Mandelbaum J, Szoke-Burke S. Community Development Agreements. Columbia Univ; 2016.</w:t>
      </w:r>
    </w:p>
    <w:p w14:paraId="2F460C56" w14:textId="77777777" w:rsidR="00EA037E" w:rsidRDefault="000C3DEF">
      <w:r>
        <w:t>Key institutional tool for structuring agreements between companies and communities.</w:t>
      </w:r>
    </w:p>
    <w:sectPr w:rsidR="00EA037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70412012">
    <w:abstractNumId w:val="8"/>
  </w:num>
  <w:num w:numId="2" w16cid:durableId="1263685972">
    <w:abstractNumId w:val="6"/>
  </w:num>
  <w:num w:numId="3" w16cid:durableId="811101169">
    <w:abstractNumId w:val="5"/>
  </w:num>
  <w:num w:numId="4" w16cid:durableId="1028333587">
    <w:abstractNumId w:val="4"/>
  </w:num>
  <w:num w:numId="5" w16cid:durableId="1912427574">
    <w:abstractNumId w:val="7"/>
  </w:num>
  <w:num w:numId="6" w16cid:durableId="1685397627">
    <w:abstractNumId w:val="3"/>
  </w:num>
  <w:num w:numId="7" w16cid:durableId="1450855032">
    <w:abstractNumId w:val="2"/>
  </w:num>
  <w:num w:numId="8" w16cid:durableId="1642953611">
    <w:abstractNumId w:val="1"/>
  </w:num>
  <w:num w:numId="9" w16cid:durableId="511574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3DEF"/>
    <w:rsid w:val="0015074B"/>
    <w:rsid w:val="0029639D"/>
    <w:rsid w:val="00326F90"/>
    <w:rsid w:val="00443CA4"/>
    <w:rsid w:val="0088609E"/>
    <w:rsid w:val="00AA1D8D"/>
    <w:rsid w:val="00B47730"/>
    <w:rsid w:val="00CB0664"/>
    <w:rsid w:val="00EA037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C557536"/>
  <w14:defaultImageDpi w14:val="300"/>
  <w15:docId w15:val="{691921F0-8CE0-4BA9-A894-2D84E6400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3000</Characters>
  <Application>Microsoft Office Word</Application>
  <DocSecurity>0</DocSecurity>
  <Lines>53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Mario Picon</cp:lastModifiedBy>
  <cp:revision>2</cp:revision>
  <dcterms:created xsi:type="dcterms:W3CDTF">2026-03-24T14:01:00Z</dcterms:created>
  <dcterms:modified xsi:type="dcterms:W3CDTF">2026-03-24T14:01:00Z</dcterms:modified>
  <cp:category/>
</cp:coreProperties>
</file>