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0A796" w14:textId="77777777" w:rsidR="00E47D26" w:rsidRDefault="00E47D26" w:rsidP="00E47D26">
      <w:pPr>
        <w:pStyle w:val="Heading1"/>
        <w:jc w:val="center"/>
      </w:pPr>
      <w:r>
        <w:t>RECLAIMING DEVELOPMENT -GOVERNANCE ACTION HUB</w:t>
      </w:r>
    </w:p>
    <w:p w14:paraId="737A4DB7" w14:textId="0F5441E5" w:rsidR="00D21750" w:rsidRDefault="00000000" w:rsidP="00E47D26">
      <w:pPr>
        <w:pStyle w:val="Heading1"/>
        <w:jc w:val="center"/>
      </w:pPr>
      <w:r>
        <w:t>Annotated Bibliography: Systems Approaches to Energy Transition and the Colombia Case</w:t>
      </w:r>
    </w:p>
    <w:p w14:paraId="36046349" w14:textId="32DA0494" w:rsidR="00D21750" w:rsidRDefault="00000000">
      <w:r>
        <w:t>This annotated bibliography compiles key academic, policy, and practitioner sources informing the lecture 'Systems Thinking and Energy Transition' and the discussion of Colombia’s energy transition. References include annotations describing the relevance of specific chapters, sections, or page ranges to systems thinking, political economy of energy transitions, and territorial governance.</w:t>
      </w:r>
    </w:p>
    <w:p w14:paraId="6161C075" w14:textId="77777777" w:rsidR="00D21750" w:rsidRDefault="00000000">
      <w:r>
        <w:rPr>
          <w:b/>
        </w:rPr>
        <w:t>Meadows DH. Thinking in Systems: A Primer. White River Junction, VT: Chelsea Green Publishing; 2008.</w:t>
      </w:r>
    </w:p>
    <w:p w14:paraId="7E2139A4" w14:textId="77777777" w:rsidR="00D21750" w:rsidRDefault="00000000">
      <w:r>
        <w:t>Key sections: Chapters 1–4, 6–7 (pp. 1–114). Meadows provides the foundational framework for understanding systems behavior, including feedback loops, system structure, and leverage points. The chapter on leverage points is particularly influential for identifying intervention opportunities in complex systems such as energy transitions.</w:t>
      </w:r>
    </w:p>
    <w:p w14:paraId="5BAD536B" w14:textId="77777777" w:rsidR="00D21750" w:rsidRDefault="00000000">
      <w:r>
        <w:rPr>
          <w:b/>
        </w:rPr>
        <w:t>Geels FW. Technological transitions as evolutionary reconfiguration processes: a multi-level perspective and a case-study. Res Policy. 2002;31(8-9):1257–1274.</w:t>
      </w:r>
    </w:p>
    <w:p w14:paraId="2366200A" w14:textId="77777777" w:rsidR="00D21750" w:rsidRDefault="00000000">
      <w:r>
        <w:t>Key sections: pp. 1258–1265 (multi-level perspective framework). Geels develops the multi-level perspective (MLP) explaining how technological transitions emerge from interactions between niche innovations, regimes, and socio-technical landscapes. Widely used to analyze energy transition dynamics.</w:t>
      </w:r>
    </w:p>
    <w:p w14:paraId="1FE7F641" w14:textId="77777777" w:rsidR="00D21750" w:rsidRDefault="00000000">
      <w:r>
        <w:rPr>
          <w:b/>
        </w:rPr>
        <w:t>Geels FW, Sovacool BK, Schwanen T, Sorrell S. Sociotechnical transitions for deep decarbonization. Science. 2017;357(6357):1242–1244.</w:t>
      </w:r>
    </w:p>
    <w:p w14:paraId="20DECE31" w14:textId="77777777" w:rsidR="00D21750" w:rsidRDefault="00000000">
      <w:r>
        <w:t>Key sections: entire article. Demonstrates that decarbonization requires structural transformations in technology, institutions, and behavior, reinforcing the argument that energy transitions are systemic rather than purely technological.</w:t>
      </w:r>
    </w:p>
    <w:p w14:paraId="1E98F895" w14:textId="77777777" w:rsidR="00D21750" w:rsidRDefault="00000000">
      <w:r>
        <w:rPr>
          <w:b/>
        </w:rPr>
        <w:t>IPCC. Climate Change 2022: Mitigation of Climate Change. Contribution of Working Group III to the Sixth Assessment Report of the Intergovernmental Panel on Climate Change. Cambridge University Press; 2022.</w:t>
      </w:r>
    </w:p>
    <w:p w14:paraId="6D852A3E" w14:textId="77777777" w:rsidR="00D21750" w:rsidRDefault="00000000">
      <w:r>
        <w:t>Key sections: Chapter 6 (Energy Systems), Chapter 17 (Accelerating Transitions). Provides authoritative analysis of energy system transformation pathways and highlights governance, policy coordination, and institutional capacity as key determinants of successful transitions.</w:t>
      </w:r>
    </w:p>
    <w:p w14:paraId="28B27C9E" w14:textId="77777777" w:rsidR="00D21750" w:rsidRDefault="00000000">
      <w:r>
        <w:rPr>
          <w:b/>
        </w:rPr>
        <w:lastRenderedPageBreak/>
        <w:t>Sovacool BK. Contestation, contingency, and justice in the Nordic low-carbon energy transition. Energy Policy. 2017;102:569–582.</w:t>
      </w:r>
    </w:p>
    <w:p w14:paraId="6263890C" w14:textId="77777777" w:rsidR="00D21750" w:rsidRDefault="00000000">
      <w:r>
        <w:t>Key sections: pp. 571–575. Explores justice and political contestation in energy transitions, emphasizing that transitions involve societal conflicts and negotiations among actors.</w:t>
      </w:r>
    </w:p>
    <w:p w14:paraId="1F8D6E6C" w14:textId="77777777" w:rsidR="00D21750" w:rsidRDefault="00000000">
      <w:r>
        <w:rPr>
          <w:b/>
        </w:rPr>
        <w:t>World Bank. Political Economy of Energy Subsidy Reform. Washington, DC: World Bank; 2010.</w:t>
      </w:r>
    </w:p>
    <w:p w14:paraId="0FD1EFA4" w14:textId="77777777" w:rsidR="00D21750" w:rsidRDefault="00000000">
      <w:r>
        <w:t>Key sections: Chapters 1–3 (pp. 1–65). Provides a framework for understanding political economy constraints in energy reforms, including coalition dynamics, distributional impacts, and institutional barriers.</w:t>
      </w:r>
    </w:p>
    <w:p w14:paraId="03E32838" w14:textId="77777777" w:rsidR="00D21750" w:rsidRDefault="00000000">
      <w:r>
        <w:rPr>
          <w:b/>
        </w:rPr>
        <w:t>IEA. World Energy Outlook 2023. Paris: International Energy Agency; 2023.</w:t>
      </w:r>
    </w:p>
    <w:p w14:paraId="3C8AA451" w14:textId="77777777" w:rsidR="00D21750" w:rsidRDefault="00000000">
      <w:r>
        <w:t>Key sections: Chapters 2 and 3 (energy transition scenarios). Provides a global overview of transition pathways and highlights the scale of infrastructure and governance transformation required.</w:t>
      </w:r>
    </w:p>
    <w:p w14:paraId="2DCE8534" w14:textId="77777777" w:rsidR="00D21750" w:rsidRDefault="00000000">
      <w:r>
        <w:rPr>
          <w:b/>
        </w:rPr>
        <w:t>Royal Academy of Engineering. Systems Approaches in Practice: Colombia Energy Transition Systems Hub. London: Royal Academy of Engineering; 2023.</w:t>
      </w:r>
    </w:p>
    <w:p w14:paraId="66D8E432" w14:textId="77777777" w:rsidR="00D21750" w:rsidRDefault="00000000">
      <w:r>
        <w:t>Key sections: programme overview and case description. Explains how systems approaches are applied to complex societal challenges, including energy transitions, through collaborative hubs connecting policy, engineering, and governance actors.</w:t>
      </w:r>
    </w:p>
    <w:p w14:paraId="29B736DF" w14:textId="77777777" w:rsidR="00D21750" w:rsidRDefault="00000000">
      <w:r>
        <w:rPr>
          <w:b/>
        </w:rPr>
        <w:t>Colombia Ministry of Mines and Energy. Energy Transition Roadmap. Bogotá: Government of Colombia; 2021.</w:t>
      </w:r>
    </w:p>
    <w:p w14:paraId="74C0C148" w14:textId="77777777" w:rsidR="00D21750" w:rsidRDefault="00000000">
      <w:r>
        <w:t>Key sections: policy roadmap and institutional framework sections. Outlines Colombia’s strategic vision for transitioning toward renewable energy and highlights regulatory and investment challenges.</w:t>
      </w:r>
    </w:p>
    <w:p w14:paraId="21C3D0CF" w14:textId="77777777" w:rsidR="00D21750" w:rsidRDefault="00000000">
      <w:r>
        <w:rPr>
          <w:b/>
        </w:rPr>
        <w:t>Acemoglu D, Robinson JA. Why Nations Fail: The Origins of Power, Prosperity, and Poverty. New York: Crown; 2012.</w:t>
      </w:r>
    </w:p>
    <w:p w14:paraId="702E4D2B" w14:textId="77777777" w:rsidR="00D21750" w:rsidRDefault="00000000">
      <w:r>
        <w:t>Key sections: Chapters 3–5. Provides theoretical grounding for understanding how institutions and power structures shape economic and development outcomes, relevant for analyzing energy transition governance.</w:t>
      </w:r>
    </w:p>
    <w:p w14:paraId="3B535EC3" w14:textId="77777777" w:rsidR="00D21750" w:rsidRDefault="00000000">
      <w:r>
        <w:rPr>
          <w:b/>
        </w:rPr>
        <w:t>Ostrom E. Governing the Commons: The Evolution of Institutions for Collective Action. Cambridge University Press; 1990.</w:t>
      </w:r>
    </w:p>
    <w:p w14:paraId="0867274D" w14:textId="77777777" w:rsidR="00D21750" w:rsidRDefault="00000000">
      <w:r>
        <w:t>Key sections: Chapters 1–3. Explores how communities organize collective action around shared resources, providing theoretical foundations for community-led energy initiatives.</w:t>
      </w:r>
    </w:p>
    <w:p w14:paraId="785B5AE2" w14:textId="77777777" w:rsidR="00D21750" w:rsidRDefault="00000000">
      <w:r>
        <w:rPr>
          <w:b/>
        </w:rPr>
        <w:t>Bridge G, Bouzarovski S, Bradshaw M, Eyre N. Geographies of energy transition: space, place and the low-carbon economy. Energy Policy. 2013;53:331–340.</w:t>
      </w:r>
    </w:p>
    <w:p w14:paraId="63BA8CDB" w14:textId="77777777" w:rsidR="00D21750" w:rsidRDefault="00000000">
      <w:r>
        <w:t>Key sections: pp. 332–336. Highlights spatial and territorial dimensions of energy transitions, emphasizing regional inequality and place-based governance.</w:t>
      </w:r>
    </w:p>
    <w:p w14:paraId="06BA9809" w14:textId="77777777" w:rsidR="00D21750" w:rsidRDefault="00000000">
      <w:r>
        <w:rPr>
          <w:b/>
        </w:rPr>
        <w:t>UNDP. Just Energy Transition Framework. New York: United Nations Development Programme; 2021.</w:t>
      </w:r>
    </w:p>
    <w:p w14:paraId="3F674904" w14:textId="77777777" w:rsidR="00D21750" w:rsidRDefault="00000000">
      <w:r>
        <w:t>Key sections: policy framework section. Defines principles for aligning energy transitions with social justice and inclusive development.</w:t>
      </w:r>
    </w:p>
    <w:p w14:paraId="7868FDAF" w14:textId="77777777" w:rsidR="00D21750" w:rsidRDefault="00000000">
      <w:r>
        <w:rPr>
          <w:b/>
        </w:rPr>
        <w:t>Draft case study: Delivering Systemic Change in Colombia’s Energy Sector.</w:t>
      </w:r>
    </w:p>
    <w:p w14:paraId="6ED91D9B" w14:textId="77777777" w:rsidR="00D21750" w:rsidRDefault="00000000">
      <w:r>
        <w:t>Key sections: sections on institutional coordination and implementation challenges. Provides an analysis of the gap between political vision and implementation capacity in Colombia’s energy transition.</w:t>
      </w:r>
    </w:p>
    <w:p w14:paraId="1A51A70A" w14:textId="77777777" w:rsidR="00D21750" w:rsidRDefault="00000000">
      <w:r>
        <w:rPr>
          <w:b/>
        </w:rPr>
        <w:t>From Energy Poverty to Collective Action: Territorial Energy Initiatives in La Guajira.</w:t>
      </w:r>
    </w:p>
    <w:p w14:paraId="4981FB7B" w14:textId="77777777" w:rsidR="00D21750" w:rsidRDefault="00000000">
      <w:r>
        <w:t>Key sections: sections describing energy communities and territorial governance. Illustrates how local energy initiatives can support community empowerment and sustainable development.</w:t>
      </w:r>
    </w:p>
    <w:sectPr w:rsidR="00D2175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19091469">
    <w:abstractNumId w:val="8"/>
  </w:num>
  <w:num w:numId="2" w16cid:durableId="2124231729">
    <w:abstractNumId w:val="6"/>
  </w:num>
  <w:num w:numId="3" w16cid:durableId="1607424992">
    <w:abstractNumId w:val="5"/>
  </w:num>
  <w:num w:numId="4" w16cid:durableId="77289795">
    <w:abstractNumId w:val="4"/>
  </w:num>
  <w:num w:numId="5" w16cid:durableId="2076733911">
    <w:abstractNumId w:val="7"/>
  </w:num>
  <w:num w:numId="6" w16cid:durableId="2071952471">
    <w:abstractNumId w:val="3"/>
  </w:num>
  <w:num w:numId="7" w16cid:durableId="538396060">
    <w:abstractNumId w:val="2"/>
  </w:num>
  <w:num w:numId="8" w16cid:durableId="1707483930">
    <w:abstractNumId w:val="1"/>
  </w:num>
  <w:num w:numId="9" w16cid:durableId="329526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A6127B"/>
    <w:rsid w:val="00AA1D8D"/>
    <w:rsid w:val="00B47730"/>
    <w:rsid w:val="00CB0664"/>
    <w:rsid w:val="00D21750"/>
    <w:rsid w:val="00E47D2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81B033"/>
  <w14:defaultImageDpi w14:val="300"/>
  <w15:docId w15:val="{994DFDCA-3AF7-412C-B5FF-4D789FBCF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703</Words>
  <Characters>4852</Characters>
  <Application>Microsoft Office Word</Application>
  <DocSecurity>0</DocSecurity>
  <Lines>79</Lines>
  <Paragraphs>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Mario Picon</cp:lastModifiedBy>
  <cp:revision>2</cp:revision>
  <dcterms:created xsi:type="dcterms:W3CDTF">2013-12-23T23:15:00Z</dcterms:created>
  <dcterms:modified xsi:type="dcterms:W3CDTF">2026-03-18T03:00:00Z</dcterms:modified>
  <cp:category/>
</cp:coreProperties>
</file>